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76426E">
        <w:rPr>
          <w:sz w:val="28"/>
          <w:szCs w:val="28"/>
        </w:rPr>
        <w:t>935</w:t>
      </w:r>
      <w:r w:rsidRPr="00836DEC">
        <w:rPr>
          <w:sz w:val="28"/>
          <w:szCs w:val="28"/>
        </w:rPr>
        <w:t>-2</w:t>
      </w:r>
      <w:r w:rsidR="0076426E">
        <w:rPr>
          <w:sz w:val="28"/>
          <w:szCs w:val="28"/>
        </w:rPr>
        <w:t>602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76426E">
        <w:rPr>
          <w:sz w:val="28"/>
          <w:szCs w:val="28"/>
        </w:rPr>
        <w:t>10</w:t>
      </w:r>
      <w:r w:rsidRPr="00836DEC">
        <w:rPr>
          <w:sz w:val="28"/>
          <w:szCs w:val="28"/>
        </w:rPr>
        <w:t xml:space="preserve">» </w:t>
      </w:r>
      <w:r w:rsidR="0075709C">
        <w:rPr>
          <w:sz w:val="28"/>
          <w:szCs w:val="28"/>
        </w:rPr>
        <w:t>ок</w:t>
      </w:r>
      <w:r w:rsidR="00BB606F">
        <w:rPr>
          <w:sz w:val="28"/>
          <w:szCs w:val="28"/>
        </w:rPr>
        <w:t>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6426E" w:rsidRPr="00B030D7" w:rsidP="0076426E">
      <w:pPr>
        <w:ind w:firstLine="708"/>
        <w:jc w:val="both"/>
        <w:rPr>
          <w:sz w:val="26"/>
          <w:szCs w:val="26"/>
        </w:rPr>
      </w:pPr>
      <w:r w:rsidRPr="00B030D7">
        <w:rPr>
          <w:sz w:val="26"/>
          <w:szCs w:val="26"/>
        </w:rPr>
        <w:t xml:space="preserve">Мировой судья судебного участка № 6 Нефтеюганского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</w:t>
      </w:r>
    </w:p>
    <w:p w:rsidR="0076426E" w:rsidRPr="00CE60D0" w:rsidP="0076426E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>в открытом судебном заседа</w:t>
      </w:r>
      <w:r w:rsidRPr="00CE60D0">
        <w:rPr>
          <w:sz w:val="26"/>
          <w:szCs w:val="26"/>
        </w:rPr>
        <w:t xml:space="preserve">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06063" w:rsidRPr="0076426E" w:rsidP="0076426E">
      <w:pPr>
        <w:pStyle w:val="BodyTextIndent"/>
        <w:ind w:left="0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должностное лицо   * </w:t>
      </w:r>
      <w:r>
        <w:rPr>
          <w:color w:val="FF0000"/>
          <w:sz w:val="26"/>
          <w:szCs w:val="26"/>
        </w:rPr>
        <w:t>Крыжановского</w:t>
      </w:r>
      <w:r>
        <w:rPr>
          <w:color w:val="FF0000"/>
          <w:sz w:val="26"/>
          <w:szCs w:val="26"/>
        </w:rPr>
        <w:t xml:space="preserve"> Петра Анатольевича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</w:t>
      </w: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="0076426E">
        <w:rPr>
          <w:color w:val="FF0000"/>
          <w:sz w:val="28"/>
          <w:szCs w:val="28"/>
        </w:rPr>
        <w:t>Крыжановский</w:t>
      </w:r>
      <w:r w:rsidR="0076426E">
        <w:rPr>
          <w:color w:val="FF0000"/>
          <w:sz w:val="28"/>
          <w:szCs w:val="28"/>
        </w:rPr>
        <w:t xml:space="preserve"> П.А.</w:t>
      </w:r>
      <w:r w:rsidRPr="00706063">
        <w:rPr>
          <w:sz w:val="28"/>
          <w:szCs w:val="28"/>
        </w:rPr>
        <w:t xml:space="preserve">, </w:t>
      </w:r>
      <w:r>
        <w:rPr>
          <w:sz w:val="26"/>
          <w:szCs w:val="26"/>
        </w:rPr>
        <w:t>должностное лицо   *</w:t>
      </w:r>
      <w:r w:rsidRPr="00706063">
        <w:rPr>
          <w:sz w:val="28"/>
          <w:szCs w:val="28"/>
        </w:rPr>
        <w:t xml:space="preserve">, расположенного по адресу: </w:t>
      </w:r>
      <w:r w:rsidRPr="0076426E" w:rsidR="0076426E">
        <w:rPr>
          <w:sz w:val="28"/>
          <w:szCs w:val="28"/>
        </w:rPr>
        <w:t>ХМАО-Югра, Нефтеюганский р-н, Пойковский пгт. ул. Энтузиастов, дом 15,</w:t>
      </w:r>
      <w:r w:rsidRPr="00706063" w:rsidR="008D3320">
        <w:rPr>
          <w:sz w:val="28"/>
          <w:szCs w:val="28"/>
        </w:rPr>
        <w:t xml:space="preserve"> </w:t>
      </w:r>
      <w:r w:rsidRPr="00706063" w:rsidR="00272319">
        <w:rPr>
          <w:sz w:val="28"/>
          <w:szCs w:val="28"/>
        </w:rPr>
        <w:t>не</w:t>
      </w:r>
      <w:r w:rsidRPr="00706063" w:rsidR="001407E8">
        <w:rPr>
          <w:sz w:val="28"/>
          <w:szCs w:val="28"/>
        </w:rPr>
        <w:t xml:space="preserve"> </w:t>
      </w:r>
      <w:r w:rsidRPr="00706063" w:rsidR="007E7607">
        <w:rPr>
          <w:sz w:val="28"/>
          <w:szCs w:val="28"/>
        </w:rPr>
        <w:t xml:space="preserve">своевременно </w:t>
      </w:r>
      <w:r w:rsidRPr="00706063" w:rsidR="00A954EF">
        <w:rPr>
          <w:sz w:val="28"/>
          <w:szCs w:val="28"/>
        </w:rPr>
        <w:t xml:space="preserve">представил </w:t>
      </w:r>
      <w:r w:rsidRPr="00706063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</w:t>
      </w:r>
      <w:r w:rsidR="0030176D">
        <w:rPr>
          <w:sz w:val="28"/>
          <w:szCs w:val="28"/>
        </w:rPr>
        <w:t xml:space="preserve">по налогу на имущество организаций </w:t>
      </w:r>
      <w:r w:rsidRPr="00706063" w:rsidR="004873EC">
        <w:rPr>
          <w:sz w:val="28"/>
          <w:szCs w:val="28"/>
        </w:rPr>
        <w:t>за 12 месяцев</w:t>
      </w:r>
      <w:r w:rsidR="0030176D">
        <w:rPr>
          <w:sz w:val="28"/>
          <w:szCs w:val="28"/>
        </w:rPr>
        <w:t>, квартальный 2024</w:t>
      </w:r>
      <w:r w:rsidRPr="00706063" w:rsidR="004873EC">
        <w:rPr>
          <w:sz w:val="28"/>
          <w:szCs w:val="28"/>
        </w:rPr>
        <w:t xml:space="preserve">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 xml:space="preserve">декларации </w:t>
      </w:r>
      <w:r w:rsidR="0030176D">
        <w:rPr>
          <w:sz w:val="28"/>
          <w:szCs w:val="28"/>
        </w:rPr>
        <w:t xml:space="preserve">по налогу на имущество организаций </w:t>
      </w:r>
      <w:r w:rsidRPr="00706063" w:rsidR="0030176D">
        <w:rPr>
          <w:sz w:val="28"/>
          <w:szCs w:val="28"/>
        </w:rPr>
        <w:t>за 12 месяцев</w:t>
      </w:r>
      <w:r w:rsidR="0030176D">
        <w:rPr>
          <w:sz w:val="28"/>
          <w:szCs w:val="28"/>
        </w:rPr>
        <w:t>, квартальный 2024</w:t>
      </w:r>
      <w:r w:rsidRPr="004873EC" w:rsidR="004873EC">
        <w:rPr>
          <w:sz w:val="28"/>
          <w:szCs w:val="28"/>
        </w:rPr>
        <w:t xml:space="preserve"> – не позднее </w:t>
      </w:r>
      <w:r w:rsidR="0047137E">
        <w:rPr>
          <w:sz w:val="28"/>
          <w:szCs w:val="28"/>
        </w:rPr>
        <w:t>25.0</w:t>
      </w:r>
      <w:r w:rsidR="0076426E">
        <w:rPr>
          <w:sz w:val="28"/>
          <w:szCs w:val="28"/>
        </w:rPr>
        <w:t>2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303E7B">
        <w:rPr>
          <w:sz w:val="28"/>
          <w:szCs w:val="28"/>
        </w:rPr>
        <w:t>2</w:t>
      </w:r>
      <w:r w:rsidR="0076426E">
        <w:rPr>
          <w:sz w:val="28"/>
          <w:szCs w:val="28"/>
        </w:rPr>
        <w:t>6.05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Pr="0076426E" w:rsidR="0076426E">
        <w:rPr>
          <w:color w:val="FF0000"/>
          <w:sz w:val="28"/>
          <w:szCs w:val="28"/>
        </w:rPr>
        <w:t>Крыжановский П.А.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</w:t>
      </w:r>
      <w:r w:rsidRPr="004873EC">
        <w:rPr>
          <w:rFonts w:eastAsia="Calibri"/>
          <w:sz w:val="28"/>
          <w:szCs w:val="28"/>
        </w:rPr>
        <w:t xml:space="preserve">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6426E" w:rsidR="0076426E">
        <w:rPr>
          <w:color w:val="FF0000"/>
          <w:sz w:val="28"/>
          <w:szCs w:val="28"/>
        </w:rPr>
        <w:t>Крыжановск</w:t>
      </w:r>
      <w:r w:rsidR="0076426E">
        <w:rPr>
          <w:color w:val="FF0000"/>
          <w:sz w:val="28"/>
          <w:szCs w:val="28"/>
        </w:rPr>
        <w:t>ого</w:t>
      </w:r>
      <w:r w:rsidRPr="0076426E" w:rsidR="0076426E">
        <w:rPr>
          <w:color w:val="FF0000"/>
          <w:sz w:val="28"/>
          <w:szCs w:val="28"/>
        </w:rPr>
        <w:t xml:space="preserve"> П.А.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</w:t>
      </w:r>
      <w:r w:rsidRPr="004873EC">
        <w:rPr>
          <w:sz w:val="28"/>
          <w:szCs w:val="28"/>
        </w:rPr>
        <w:t xml:space="preserve">судья приходит к выводу, что вина </w:t>
      </w:r>
      <w:r w:rsidRPr="0076426E" w:rsidR="0076426E">
        <w:rPr>
          <w:color w:val="FF0000"/>
          <w:sz w:val="28"/>
          <w:szCs w:val="28"/>
        </w:rPr>
        <w:t>Крыжановск</w:t>
      </w:r>
      <w:r w:rsidR="0076426E">
        <w:rPr>
          <w:color w:val="FF0000"/>
          <w:sz w:val="28"/>
          <w:szCs w:val="28"/>
        </w:rPr>
        <w:t>ого</w:t>
      </w:r>
      <w:r w:rsidRPr="0076426E" w:rsidR="0076426E">
        <w:rPr>
          <w:color w:val="FF0000"/>
          <w:sz w:val="28"/>
          <w:szCs w:val="28"/>
        </w:rPr>
        <w:t xml:space="preserve"> П.А.</w:t>
      </w:r>
      <w:r w:rsidRPr="004873EC" w:rsidR="001407E8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="0076426E">
        <w:rPr>
          <w:color w:val="FF0000"/>
          <w:sz w:val="28"/>
          <w:szCs w:val="28"/>
        </w:rPr>
        <w:t xml:space="preserve">Крыжановский П.А.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 xml:space="preserve">налоговую декларацию </w:t>
      </w:r>
      <w:r w:rsidR="0030176D">
        <w:rPr>
          <w:sz w:val="28"/>
          <w:szCs w:val="28"/>
        </w:rPr>
        <w:t xml:space="preserve">по налогу на имущество организаций </w:t>
      </w:r>
      <w:r w:rsidRPr="00706063" w:rsidR="0030176D">
        <w:rPr>
          <w:sz w:val="28"/>
          <w:szCs w:val="28"/>
        </w:rPr>
        <w:t>за 12 месяцев</w:t>
      </w:r>
      <w:r w:rsidR="0030176D">
        <w:rPr>
          <w:sz w:val="28"/>
          <w:szCs w:val="28"/>
        </w:rPr>
        <w:t>, квартальный 2024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 xml:space="preserve">сведениями о не своевременном представлении налоговой декларации </w:t>
      </w:r>
      <w:r w:rsidR="0030176D">
        <w:rPr>
          <w:sz w:val="28"/>
          <w:szCs w:val="28"/>
        </w:rPr>
        <w:t xml:space="preserve">по налогу на имущество организаций </w:t>
      </w:r>
      <w:r w:rsidRPr="00706063" w:rsidR="0030176D">
        <w:rPr>
          <w:sz w:val="28"/>
          <w:szCs w:val="28"/>
        </w:rPr>
        <w:t>за 12 месяцев</w:t>
      </w:r>
      <w:r w:rsidR="0030176D">
        <w:rPr>
          <w:sz w:val="28"/>
          <w:szCs w:val="28"/>
        </w:rPr>
        <w:t xml:space="preserve">, квартальный 2024 </w:t>
      </w:r>
      <w:r w:rsidRPr="004873EC" w:rsidR="004873EC">
        <w:rPr>
          <w:sz w:val="28"/>
          <w:szCs w:val="28"/>
        </w:rPr>
        <w:t>в налоговый орган</w:t>
      </w:r>
      <w:r w:rsidRPr="004873EC">
        <w:rPr>
          <w:sz w:val="28"/>
          <w:szCs w:val="28"/>
        </w:rPr>
        <w:t>;</w:t>
      </w:r>
    </w:p>
    <w:p w:rsidR="00101485" w:rsidRPr="0030176D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30176D">
        <w:rPr>
          <w:sz w:val="28"/>
          <w:szCs w:val="28"/>
        </w:rPr>
        <w:t>выпиской из единого государственного реестра юридических лиц.</w:t>
      </w:r>
    </w:p>
    <w:p w:rsidR="00B94504" w:rsidRPr="0030176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176D">
        <w:rPr>
          <w:sz w:val="28"/>
          <w:szCs w:val="28"/>
        </w:rPr>
        <w:t xml:space="preserve">Все доказательства соответствуют </w:t>
      </w:r>
      <w:r w:rsidRPr="0030176D">
        <w:rPr>
          <w:sz w:val="28"/>
          <w:szCs w:val="28"/>
        </w:rPr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30176D" w:rsidRPr="0030176D" w:rsidP="0030176D">
      <w:pPr>
        <w:tabs>
          <w:tab w:val="left" w:pos="567"/>
        </w:tabs>
        <w:jc w:val="both"/>
        <w:rPr>
          <w:sz w:val="28"/>
          <w:szCs w:val="28"/>
        </w:rPr>
      </w:pPr>
      <w:r w:rsidRPr="0030176D">
        <w:rPr>
          <w:sz w:val="28"/>
          <w:szCs w:val="28"/>
        </w:rPr>
        <w:tab/>
        <w:t>В соответствии с п.п. 4 п. 1 ст. 23 Налогового кодекса РФ, налогоплат</w:t>
      </w:r>
      <w:r w:rsidRPr="0030176D">
        <w:rPr>
          <w:sz w:val="28"/>
          <w:szCs w:val="28"/>
        </w:rPr>
        <w:t>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0176D" w:rsidRPr="0030176D" w:rsidP="0030176D">
      <w:pPr>
        <w:tabs>
          <w:tab w:val="left" w:pos="567"/>
        </w:tabs>
        <w:jc w:val="both"/>
        <w:rPr>
          <w:sz w:val="28"/>
          <w:szCs w:val="28"/>
        </w:rPr>
      </w:pPr>
      <w:r w:rsidRPr="0030176D">
        <w:rPr>
          <w:sz w:val="28"/>
          <w:szCs w:val="28"/>
        </w:rPr>
        <w:tab/>
        <w:t>Согласно п.6 ст. 80 Налогового кодекса РФ, налоговая деклараци</w:t>
      </w:r>
      <w:r w:rsidRPr="0030176D">
        <w:rPr>
          <w:sz w:val="28"/>
          <w:szCs w:val="28"/>
        </w:rPr>
        <w:t>я (расчет) представляется в установленные законодательством о налогах и сборах сроки.</w:t>
      </w:r>
    </w:p>
    <w:p w:rsidR="0030176D" w:rsidRPr="0030176D" w:rsidP="0030176D">
      <w:pPr>
        <w:tabs>
          <w:tab w:val="left" w:pos="567"/>
        </w:tabs>
        <w:jc w:val="both"/>
        <w:rPr>
          <w:sz w:val="28"/>
          <w:szCs w:val="28"/>
        </w:rPr>
      </w:pPr>
      <w:r w:rsidRPr="0030176D">
        <w:rPr>
          <w:sz w:val="28"/>
          <w:szCs w:val="28"/>
        </w:rPr>
        <w:tab/>
        <w:t>В соответствии с п. 3 ст. 386 Налогового кодекса РФ налоговые декларации по итогам налогового периода представляются налогоплательщиками в налоговые органы не позднее 25</w:t>
      </w:r>
      <w:r w:rsidRPr="0030176D">
        <w:rPr>
          <w:sz w:val="28"/>
          <w:szCs w:val="28"/>
        </w:rPr>
        <w:t xml:space="preserve"> февраля года, следующего за истекшим налоговым периодом.</w:t>
      </w:r>
    </w:p>
    <w:p w:rsidR="00736026" w:rsidRPr="0030176D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176D">
        <w:rPr>
          <w:color w:val="000000" w:themeColor="text1"/>
          <w:sz w:val="28"/>
          <w:szCs w:val="28"/>
        </w:rPr>
        <w:t>В соответствии с п.7 ст. 6.1 Налогового</w:t>
      </w:r>
      <w:r w:rsidRPr="0030176D">
        <w:rPr>
          <w:sz w:val="28"/>
          <w:szCs w:val="28"/>
        </w:rPr>
        <w:t xml:space="preserve"> Кодекса РФ, в</w:t>
      </w:r>
      <w:r w:rsidRPr="0030176D">
        <w:rPr>
          <w:rFonts w:ascii="Roboto" w:hAnsi="Roboto"/>
          <w:color w:val="000000"/>
          <w:sz w:val="28"/>
          <w:szCs w:val="28"/>
        </w:rPr>
        <w:t xml:space="preserve"> </w:t>
      </w:r>
      <w:r w:rsidRPr="0030176D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6" w:anchor="/document/12125268/entry/111" w:history="1">
        <w:r w:rsidRPr="0030176D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30176D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0176D" w:rsidRPr="0030176D" w:rsidP="0030176D">
      <w:pPr>
        <w:tabs>
          <w:tab w:val="left" w:pos="567"/>
        </w:tabs>
        <w:jc w:val="both"/>
        <w:rPr>
          <w:sz w:val="28"/>
          <w:szCs w:val="28"/>
        </w:rPr>
      </w:pPr>
      <w:r w:rsidRPr="0030176D">
        <w:rPr>
          <w:sz w:val="28"/>
          <w:szCs w:val="28"/>
        </w:rPr>
        <w:tab/>
        <w:t xml:space="preserve">Согласно п. 1 ст. 379 </w:t>
      </w:r>
      <w:r w:rsidRPr="0030176D">
        <w:rPr>
          <w:sz w:val="28"/>
          <w:szCs w:val="28"/>
        </w:rPr>
        <w:t>Налогового кодекса РФ налоговым периодом признается календарный год.</w:t>
      </w:r>
    </w:p>
    <w:p w:rsidR="00B94504" w:rsidRPr="0076426E" w:rsidP="0076426E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 w:rsidRPr="0030176D">
        <w:rPr>
          <w:sz w:val="28"/>
          <w:szCs w:val="28"/>
        </w:rPr>
        <w:t xml:space="preserve">Действия </w:t>
      </w:r>
      <w:r w:rsidRPr="0030176D" w:rsidR="0076426E">
        <w:rPr>
          <w:color w:val="FF0000"/>
          <w:sz w:val="28"/>
          <w:szCs w:val="28"/>
        </w:rPr>
        <w:t>Крыжановского П.А.</w:t>
      </w:r>
      <w:r w:rsidRPr="0030176D" w:rsidR="001407E8">
        <w:rPr>
          <w:sz w:val="28"/>
          <w:szCs w:val="28"/>
        </w:rPr>
        <w:t xml:space="preserve"> </w:t>
      </w:r>
      <w:r w:rsidRPr="0030176D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30176D" w:rsidR="00BB1557">
        <w:rPr>
          <w:sz w:val="28"/>
          <w:szCs w:val="28"/>
        </w:rPr>
        <w:t>Нарушение установленных законодательством</w:t>
      </w:r>
      <w:r w:rsidRPr="00BB1557" w:rsidR="00BB1557">
        <w:rPr>
          <w:sz w:val="28"/>
          <w:szCs w:val="28"/>
        </w:rPr>
        <w:t xml:space="preserve">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 w:rsidP="0076426E">
      <w:pPr>
        <w:ind w:firstLine="708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Pr="0076426E" w:rsidR="0076426E">
        <w:rPr>
          <w:color w:val="FF0000"/>
          <w:sz w:val="28"/>
          <w:szCs w:val="28"/>
        </w:rPr>
        <w:t>Крыжановск</w:t>
      </w:r>
      <w:r w:rsidR="0076426E">
        <w:rPr>
          <w:color w:val="FF0000"/>
          <w:sz w:val="28"/>
          <w:szCs w:val="28"/>
        </w:rPr>
        <w:t>ого</w:t>
      </w:r>
      <w:r w:rsidRPr="0076426E" w:rsidR="0076426E">
        <w:rPr>
          <w:color w:val="FF0000"/>
          <w:sz w:val="28"/>
          <w:szCs w:val="28"/>
        </w:rPr>
        <w:t xml:space="preserve"> П.А.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30176D" w:rsidP="0030176D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С учётом изложенного, руководствуясь ст.ст. 29.9 ч.1, 29.10, 30.1 Кодекса Российской </w:t>
      </w:r>
      <w:r w:rsidRPr="00836DEC">
        <w:rPr>
          <w:sz w:val="28"/>
          <w:szCs w:val="28"/>
        </w:rPr>
        <w:t>Федерации об административных правонарушениях, судья</w:t>
      </w:r>
    </w:p>
    <w:p w:rsidR="00B94504" w:rsidRPr="0030176D" w:rsidP="0030176D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должностное лицо   </w:t>
      </w:r>
      <w:r>
        <w:rPr>
          <w:sz w:val="26"/>
          <w:szCs w:val="26"/>
        </w:rPr>
        <w:t xml:space="preserve">* </w:t>
      </w:r>
      <w:r w:rsidRPr="0076426E" w:rsidR="0076426E">
        <w:rPr>
          <w:color w:val="FF0000"/>
          <w:sz w:val="28"/>
          <w:szCs w:val="28"/>
        </w:rPr>
        <w:t xml:space="preserve"> </w:t>
      </w:r>
      <w:r w:rsidRPr="0076426E" w:rsidR="0076426E">
        <w:rPr>
          <w:color w:val="FF0000"/>
          <w:sz w:val="28"/>
          <w:szCs w:val="28"/>
        </w:rPr>
        <w:t>Крыжановского</w:t>
      </w:r>
      <w:r w:rsidRPr="0076426E" w:rsidR="0076426E">
        <w:rPr>
          <w:color w:val="FF0000"/>
          <w:sz w:val="28"/>
          <w:szCs w:val="28"/>
        </w:rPr>
        <w:t xml:space="preserve"> Петра Анатольевича</w:t>
      </w:r>
      <w:r w:rsidRPr="0076426E" w:rsidR="00EE74C1">
        <w:rPr>
          <w:color w:val="FF0000"/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Постановление может быть обжаловано в Нефтеюганский районный суд Ха</w:t>
      </w:r>
      <w:r w:rsidRPr="00836DEC">
        <w:rPr>
          <w:sz w:val="28"/>
          <w:szCs w:val="28"/>
        </w:rPr>
        <w:t xml:space="preserve">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572F50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                               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</w:t>
      </w:r>
      <w:r w:rsidR="0076426E">
        <w:rPr>
          <w:sz w:val="28"/>
          <w:szCs w:val="28"/>
        </w:rPr>
        <w:t>Д.Р. Сабитова</w:t>
      </w:r>
    </w:p>
    <w:p w:rsidR="00836DEC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0176D"/>
    <w:rsid w:val="00303E7B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72F50"/>
    <w:rsid w:val="005B04BE"/>
    <w:rsid w:val="005C0D3E"/>
    <w:rsid w:val="005C16AC"/>
    <w:rsid w:val="005D01FF"/>
    <w:rsid w:val="005F02A4"/>
    <w:rsid w:val="00600D04"/>
    <w:rsid w:val="00603142"/>
    <w:rsid w:val="0064111F"/>
    <w:rsid w:val="00662F69"/>
    <w:rsid w:val="00694E9A"/>
    <w:rsid w:val="006A6179"/>
    <w:rsid w:val="006B48FB"/>
    <w:rsid w:val="006C3557"/>
    <w:rsid w:val="006F0911"/>
    <w:rsid w:val="006F0D24"/>
    <w:rsid w:val="00706063"/>
    <w:rsid w:val="00722A36"/>
    <w:rsid w:val="00736026"/>
    <w:rsid w:val="0074153C"/>
    <w:rsid w:val="0075709C"/>
    <w:rsid w:val="00760E44"/>
    <w:rsid w:val="0076426E"/>
    <w:rsid w:val="0078153D"/>
    <w:rsid w:val="007937E1"/>
    <w:rsid w:val="007968C3"/>
    <w:rsid w:val="00796BB0"/>
    <w:rsid w:val="007E7607"/>
    <w:rsid w:val="007F4D19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00F6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030D7"/>
    <w:rsid w:val="00B16BB0"/>
    <w:rsid w:val="00B338D1"/>
    <w:rsid w:val="00B37336"/>
    <w:rsid w:val="00B82343"/>
    <w:rsid w:val="00B85A67"/>
    <w:rsid w:val="00B90483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3C17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CE60D0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2"/>
    <w:uiPriority w:val="99"/>
    <w:unhideWhenUsed/>
    <w:rsid w:val="0076426E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764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F4243-DF50-43CC-8873-4A526FC0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